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9FAECA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927C7">
        <w:rPr>
          <w:rFonts w:ascii="Azo Sans Md" w:hAnsi="Azo Sans Md" w:cstheme="minorHAnsi"/>
          <w:bCs/>
          <w:szCs w:val="24"/>
        </w:rPr>
        <w:t>091/2023</w:t>
      </w:r>
    </w:p>
    <w:p w14:paraId="1616DB90" w14:textId="55DFA9B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927C7">
        <w:rPr>
          <w:rFonts w:ascii="Azo Sans Md" w:hAnsi="Azo Sans Md" w:cstheme="minorHAnsi"/>
          <w:szCs w:val="24"/>
        </w:rPr>
        <w:t>11.684/2022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A10394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927C7" w:rsidRPr="003927C7">
        <w:rPr>
          <w:rFonts w:ascii="Azo Sans Md" w:hAnsi="Azo Sans Md" w:cstheme="minorHAnsi"/>
          <w:b/>
          <w:bCs/>
          <w:szCs w:val="24"/>
        </w:rPr>
        <w:t xml:space="preserve">Aquisição de veículo utilitário 0km, para a estruturação da Rede de Serviços do Sistema Único de Assistência Social - SUAS, objeto da Emenda Parlamentar SIGTV nº 20213981005 , em conformidade com a Portaria nº 69 de 24/06/2022  que estabelece o rol padronizado  de veículos, equipamentos e materiais permanentes que podem ser adquiridos com recursos transferidos pelo Ministério da Cidadania, bem como com o </w:t>
      </w:r>
      <w:r w:rsidR="003927C7" w:rsidRPr="003927C7">
        <w:rPr>
          <w:rFonts w:ascii="Azo Sans Md" w:hAnsi="Azo Sans Md" w:cstheme="minorHAnsi"/>
          <w:b/>
          <w:bCs/>
          <w:szCs w:val="24"/>
          <w:u w:val="single"/>
        </w:rPr>
        <w:t>Decreto municipal  nº 190/2013, que institui a padronização da frota de veículos leves e pesados do Município na marca Volkswagen e dá outras providências,</w:t>
      </w:r>
      <w:r w:rsidR="003927C7" w:rsidRPr="003927C7">
        <w:rPr>
          <w:rFonts w:ascii="Azo Sans Md" w:hAnsi="Azo Sans Md" w:cstheme="minorHAnsi"/>
          <w:b/>
          <w:bCs/>
          <w:szCs w:val="24"/>
        </w:rPr>
        <w:t xml:space="preserve"> para atender a Associação de Pais e Amigos dos Excepcionais de Nova Friburgo - APAE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836697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927C7">
        <w:rPr>
          <w:rFonts w:ascii="Azo Sans Md" w:hAnsi="Azo Sans Md" w:cstheme="minorHAnsi"/>
          <w:sz w:val="22"/>
          <w:szCs w:val="22"/>
        </w:rPr>
        <w:t>091/2023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3927C7" w:rsidRPr="003927C7">
        <w:rPr>
          <w:rFonts w:ascii="Azo Sans Md" w:hAnsi="Azo Sans Md" w:cstheme="minorHAnsi"/>
          <w:b/>
          <w:bCs/>
          <w:sz w:val="22"/>
          <w:szCs w:val="22"/>
        </w:rPr>
        <w:t xml:space="preserve">Aquisição de veículo utilitário 0km, para a estruturação da Rede de Serviços do Sistema Único de Assistência Social - SUAS, objeto da Emenda Parlamentar SIGTV nº 20213981005 , em conformidade com a Portaria nº 69 de 24/06/2022  que estabelece o rol padronizado  de veículos, equipamentos e materiais permanentes que podem ser adquiridos com recursos transferidos pelo Ministério da Cidadania, bem como com o </w:t>
      </w:r>
      <w:r w:rsidR="003927C7" w:rsidRPr="003927C7">
        <w:rPr>
          <w:rFonts w:ascii="Azo Sans Md" w:hAnsi="Azo Sans Md" w:cstheme="minorHAnsi"/>
          <w:b/>
          <w:bCs/>
          <w:sz w:val="22"/>
          <w:szCs w:val="22"/>
          <w:u w:val="single"/>
        </w:rPr>
        <w:t>Decreto municipal  nº 190/2013, que institui a padronização da frota de veículos leves e pesados do Município na marca Volkswagen e dá outras providências,</w:t>
      </w:r>
      <w:r w:rsidR="003927C7" w:rsidRPr="003927C7">
        <w:rPr>
          <w:rFonts w:ascii="Azo Sans Md" w:hAnsi="Azo Sans Md" w:cstheme="minorHAnsi"/>
          <w:b/>
          <w:bCs/>
          <w:sz w:val="22"/>
          <w:szCs w:val="22"/>
        </w:rPr>
        <w:t xml:space="preserve"> para atender a Associação de Pais e Amigos dos Excepcionais de Nova Friburgo - APAE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92ABAE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927C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BF9B1" w14:textId="77777777" w:rsidR="00CA47C3" w:rsidRDefault="00CA47C3" w:rsidP="007A67F8">
      <w:r>
        <w:separator/>
      </w:r>
    </w:p>
  </w:endnote>
  <w:endnote w:type="continuationSeparator" w:id="0">
    <w:p w14:paraId="1A2B2BED" w14:textId="77777777" w:rsidR="00CA47C3" w:rsidRDefault="00CA47C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37F0" w14:textId="77777777" w:rsidR="00CA47C3" w:rsidRDefault="00CA47C3" w:rsidP="007A67F8">
      <w:r>
        <w:separator/>
      </w:r>
    </w:p>
  </w:footnote>
  <w:footnote w:type="continuationSeparator" w:id="0">
    <w:p w14:paraId="3EA27266" w14:textId="77777777" w:rsidR="00CA47C3" w:rsidRDefault="00CA47C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52CA8093" w:rsidR="005013DA" w:rsidRDefault="00765713" w:rsidP="0012526A">
    <w:pPr>
      <w:suppressAutoHyphens/>
      <w:ind w:left="426" w:firstLine="0"/>
      <w:jc w:val="left"/>
    </w:pPr>
    <w:r w:rsidRPr="00765713">
      <w:rPr>
        <w:rFonts w:ascii="Arial" w:hAnsi="Arial" w:cs="Arial"/>
        <w:noProof/>
        <w:sz w:val="16"/>
        <w:szCs w:val="18"/>
        <w:lang w:eastAsia="ar-SA"/>
      </w:rPr>
      <w:drawing>
        <wp:anchor distT="0" distB="0" distL="114300" distR="114300" simplePos="0" relativeHeight="251661312" behindDoc="1" locked="0" layoutInCell="1" allowOverlap="1" wp14:anchorId="3DB35A6C" wp14:editId="7D99AE3E">
          <wp:simplePos x="0" y="0"/>
          <wp:positionH relativeFrom="column">
            <wp:posOffset>-232935</wp:posOffset>
          </wp:positionH>
          <wp:positionV relativeFrom="paragraph">
            <wp:posOffset>212062</wp:posOffset>
          </wp:positionV>
          <wp:extent cx="4264660" cy="763270"/>
          <wp:effectExtent l="0" t="0" r="0" b="0"/>
          <wp:wrapTight wrapText="bothSides">
            <wp:wrapPolygon edited="0">
              <wp:start x="8877" y="2696"/>
              <wp:lineTo x="1447" y="3774"/>
              <wp:lineTo x="289" y="4852"/>
              <wp:lineTo x="289" y="17790"/>
              <wp:lineTo x="1544" y="18869"/>
              <wp:lineTo x="8877" y="19947"/>
              <wp:lineTo x="21323" y="19947"/>
              <wp:lineTo x="21420" y="17251"/>
              <wp:lineTo x="19008" y="13478"/>
              <wp:lineTo x="17464" y="12399"/>
              <wp:lineTo x="18043" y="8626"/>
              <wp:lineTo x="17464" y="6469"/>
              <wp:lineTo x="15341" y="2696"/>
              <wp:lineTo x="8877" y="2696"/>
            </wp:wrapPolygon>
          </wp:wrapTight>
          <wp:docPr id="3" name="Imagem 3" descr="assistenciaso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assistenciasocial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466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32D3B8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927C7">
                            <w:rPr>
                              <w:rFonts w:cs="Calibri"/>
                              <w:sz w:val="20"/>
                              <w:szCs w:val="20"/>
                            </w:rPr>
                            <w:t>11.684/2022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32D3B8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927C7">
                      <w:rPr>
                        <w:rFonts w:cs="Calibri"/>
                        <w:sz w:val="20"/>
                        <w:szCs w:val="20"/>
                      </w:rPr>
                      <w:t>11.684/2022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927C7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713"/>
    <w:rsid w:val="00765D44"/>
    <w:rsid w:val="007712B4"/>
    <w:rsid w:val="007A67F8"/>
    <w:rsid w:val="007B5CD0"/>
    <w:rsid w:val="007C49D4"/>
    <w:rsid w:val="008129E2"/>
    <w:rsid w:val="00851D53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47C3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408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2023-03-31T13:32:00Z</dcterms:modified>
</cp:coreProperties>
</file>